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86C1" w14:textId="77777777" w:rsidR="00E83536" w:rsidRDefault="00E83536" w:rsidP="00E83536">
      <w:pPr>
        <w:pStyle w:val="APAHeadingCenter"/>
        <w:rPr>
          <w:szCs w:val="24"/>
        </w:rPr>
      </w:pPr>
      <w:bookmarkStart w:id="0" w:name="bmFirstPageTitle"/>
    </w:p>
    <w:p w14:paraId="0E593DE1" w14:textId="77777777" w:rsidR="00E83536" w:rsidRDefault="00E83536" w:rsidP="00E83536">
      <w:pPr>
        <w:rPr>
          <w:rFonts w:ascii="Times New Roman Bold" w:hAnsi="Times New Roman Bold"/>
        </w:rPr>
      </w:pPr>
    </w:p>
    <w:p w14:paraId="10A79471" w14:textId="77777777" w:rsidR="00E83536" w:rsidRPr="00172F6D" w:rsidRDefault="00E83536" w:rsidP="00172F6D">
      <w:pPr>
        <w:spacing w:line="480" w:lineRule="auto"/>
        <w:jc w:val="center"/>
        <w:rPr>
          <w:b/>
          <w:sz w:val="24"/>
          <w:szCs w:val="24"/>
        </w:rPr>
      </w:pPr>
      <w:r w:rsidRPr="00172F6D">
        <w:rPr>
          <w:b/>
          <w:sz w:val="24"/>
          <w:szCs w:val="24"/>
        </w:rPr>
        <w:t>NSG 3132 Annotated Bib Form</w:t>
      </w:r>
    </w:p>
    <w:p w14:paraId="07F67345" w14:textId="77777777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</w:p>
    <w:p w14:paraId="14B0C4BB" w14:textId="77777777" w:rsidR="00E83536" w:rsidRPr="00172F6D" w:rsidRDefault="00E83536" w:rsidP="00172F6D">
      <w:pPr>
        <w:spacing w:line="480" w:lineRule="auto"/>
        <w:rPr>
          <w:b/>
          <w:sz w:val="24"/>
          <w:szCs w:val="24"/>
        </w:rPr>
      </w:pPr>
      <w:r w:rsidRPr="00172F6D">
        <w:rPr>
          <w:b/>
          <w:sz w:val="24"/>
          <w:szCs w:val="24"/>
        </w:rPr>
        <w:t>Please submit this form (refer to syllabus for due date)</w:t>
      </w:r>
    </w:p>
    <w:p w14:paraId="66ED58A4" w14:textId="58307A9C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  <w:r w:rsidRPr="00172F6D">
        <w:rPr>
          <w:b/>
          <w:sz w:val="24"/>
          <w:szCs w:val="24"/>
        </w:rPr>
        <w:t>Name:</w:t>
      </w:r>
      <w:bookmarkStart w:id="1" w:name="_GoBack"/>
      <w:bookmarkEnd w:id="1"/>
    </w:p>
    <w:p w14:paraId="45B31468" w14:textId="500C0F15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  <w:r w:rsidRPr="00172F6D">
        <w:rPr>
          <w:bCs/>
          <w:sz w:val="24"/>
          <w:szCs w:val="24"/>
        </w:rPr>
        <w:t>Selected Healthy People 2030 topic area: Implicit or explicit criticism toward lesbian and gay men.</w:t>
      </w:r>
    </w:p>
    <w:p w14:paraId="6D469840" w14:textId="79AB7670" w:rsidR="00E83536" w:rsidRPr="00172F6D" w:rsidRDefault="00E83536" w:rsidP="00172F6D">
      <w:pPr>
        <w:spacing w:line="480" w:lineRule="auto"/>
        <w:rPr>
          <w:b/>
          <w:sz w:val="24"/>
          <w:szCs w:val="24"/>
        </w:rPr>
      </w:pPr>
      <w:r w:rsidRPr="00172F6D">
        <w:rPr>
          <w:b/>
          <w:sz w:val="24"/>
          <w:szCs w:val="24"/>
        </w:rPr>
        <w:t xml:space="preserve">Healthy People 2020 Objective for paper (please include the objective name and number): </w:t>
      </w:r>
    </w:p>
    <w:p w14:paraId="3889758E" w14:textId="77777777" w:rsidR="00172F6D" w:rsidRPr="00172F6D" w:rsidRDefault="00172F6D" w:rsidP="00172F6D">
      <w:pPr>
        <w:pStyle w:val="APAReference"/>
        <w:rPr>
          <w:bCs/>
          <w:szCs w:val="24"/>
        </w:rPr>
      </w:pPr>
      <w:r w:rsidRPr="00172F6D">
        <w:rPr>
          <w:bCs/>
          <w:szCs w:val="24"/>
        </w:rPr>
        <w:t>To reduce bias related to LGBTQ and health professional during care</w:t>
      </w:r>
    </w:p>
    <w:p w14:paraId="163704AD" w14:textId="77777777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  <w:r w:rsidRPr="00172F6D">
        <w:rPr>
          <w:b/>
          <w:sz w:val="24"/>
          <w:szCs w:val="24"/>
        </w:rPr>
        <w:t>One annotated reference from a current nursing journal article (must be in correct 6th edition APA format</w:t>
      </w:r>
      <w:r w:rsidRPr="00172F6D">
        <w:rPr>
          <w:bCs/>
          <w:sz w:val="24"/>
          <w:szCs w:val="24"/>
        </w:rPr>
        <w:t>):</w:t>
      </w:r>
    </w:p>
    <w:p w14:paraId="6FEEE24F" w14:textId="13C4C9C9" w:rsidR="00E83536" w:rsidRPr="00172F6D" w:rsidRDefault="00E83536" w:rsidP="00172F6D">
      <w:pPr>
        <w:pStyle w:val="APAReference"/>
        <w:rPr>
          <w:bCs/>
          <w:szCs w:val="24"/>
        </w:rPr>
      </w:pPr>
      <w:r w:rsidRPr="00172F6D">
        <w:rPr>
          <w:bCs/>
          <w:szCs w:val="24"/>
        </w:rPr>
        <w:t xml:space="preserve">Sabin, J., </w:t>
      </w:r>
      <w:proofErr w:type="spellStart"/>
      <w:r w:rsidRPr="00172F6D">
        <w:rPr>
          <w:bCs/>
          <w:szCs w:val="24"/>
        </w:rPr>
        <w:t>Riskind</w:t>
      </w:r>
      <w:proofErr w:type="spellEnd"/>
      <w:r w:rsidRPr="00172F6D">
        <w:rPr>
          <w:bCs/>
          <w:szCs w:val="24"/>
        </w:rPr>
        <w:t xml:space="preserve">, R., &amp; </w:t>
      </w:r>
      <w:proofErr w:type="spellStart"/>
      <w:r w:rsidRPr="00172F6D">
        <w:rPr>
          <w:bCs/>
          <w:szCs w:val="24"/>
        </w:rPr>
        <w:t>Nosek</w:t>
      </w:r>
      <w:proofErr w:type="spellEnd"/>
      <w:r w:rsidRPr="00172F6D">
        <w:rPr>
          <w:bCs/>
          <w:szCs w:val="24"/>
        </w:rPr>
        <w:t>, B. (2015). Health care providers</w:t>
      </w:r>
      <w:r w:rsidR="00172F6D" w:rsidRPr="00172F6D">
        <w:rPr>
          <w:bCs/>
          <w:szCs w:val="24"/>
        </w:rPr>
        <w:t>'</w:t>
      </w:r>
      <w:r w:rsidRPr="00172F6D">
        <w:rPr>
          <w:bCs/>
          <w:szCs w:val="24"/>
        </w:rPr>
        <w:t xml:space="preserve"> implicit and explicit attitudes toward lesbian women and gay men. </w:t>
      </w:r>
      <w:r w:rsidRPr="00172F6D">
        <w:rPr>
          <w:bCs/>
          <w:i/>
          <w:szCs w:val="24"/>
        </w:rPr>
        <w:t>American Journal of Public Health</w:t>
      </w:r>
      <w:r w:rsidRPr="00172F6D">
        <w:rPr>
          <w:bCs/>
          <w:szCs w:val="24"/>
        </w:rPr>
        <w:t xml:space="preserve">, </w:t>
      </w:r>
      <w:r w:rsidRPr="00172F6D">
        <w:rPr>
          <w:bCs/>
          <w:i/>
          <w:szCs w:val="24"/>
        </w:rPr>
        <w:t>105</w:t>
      </w:r>
      <w:r w:rsidRPr="00172F6D">
        <w:rPr>
          <w:bCs/>
          <w:szCs w:val="24"/>
        </w:rPr>
        <w:t>(9), 1831-1841. doi:10.22105/AJPH2015.302631</w:t>
      </w:r>
      <w:r w:rsidR="00172F6D" w:rsidRPr="00172F6D">
        <w:rPr>
          <w:bCs/>
          <w:szCs w:val="24"/>
        </w:rPr>
        <w:t xml:space="preserve"> </w:t>
      </w:r>
    </w:p>
    <w:p w14:paraId="7A7C7416" w14:textId="77777777" w:rsidR="00E83536" w:rsidRPr="00172F6D" w:rsidRDefault="00E83536" w:rsidP="00172F6D">
      <w:pPr>
        <w:spacing w:line="480" w:lineRule="auto"/>
        <w:rPr>
          <w:b/>
          <w:sz w:val="24"/>
          <w:szCs w:val="24"/>
        </w:rPr>
      </w:pPr>
      <w:r w:rsidRPr="00172F6D">
        <w:rPr>
          <w:b/>
          <w:sz w:val="24"/>
          <w:szCs w:val="24"/>
        </w:rPr>
        <w:t>Use the RADAR format (see guidelines) to analyze your article (do not use narrative style):</w:t>
      </w:r>
    </w:p>
    <w:p w14:paraId="79E6B65A" w14:textId="04DB648A" w:rsidR="00172F6D" w:rsidRPr="00F851B3" w:rsidRDefault="00E83536" w:rsidP="00172F6D">
      <w:pPr>
        <w:spacing w:line="480" w:lineRule="auto"/>
        <w:rPr>
          <w:bCs/>
          <w:sz w:val="24"/>
          <w:szCs w:val="24"/>
        </w:rPr>
      </w:pPr>
      <w:r w:rsidRPr="00172F6D">
        <w:rPr>
          <w:b/>
          <w:sz w:val="24"/>
          <w:szCs w:val="24"/>
        </w:rPr>
        <w:t>Rationale</w:t>
      </w:r>
      <w:r w:rsidRPr="00172F6D">
        <w:rPr>
          <w:bCs/>
          <w:sz w:val="24"/>
          <w:szCs w:val="24"/>
        </w:rPr>
        <w:t>:</w:t>
      </w:r>
      <w:r w:rsidRPr="00172F6D">
        <w:rPr>
          <w:bCs/>
          <w:sz w:val="24"/>
          <w:szCs w:val="24"/>
          <w:lang w:val="en"/>
        </w:rPr>
        <w:t xml:space="preserve"> The study aimed to examine the implicit and explicit attitudes towards lesbian</w:t>
      </w:r>
      <w:r w:rsidR="00172F6D" w:rsidRPr="00172F6D">
        <w:rPr>
          <w:bCs/>
          <w:sz w:val="24"/>
          <w:szCs w:val="24"/>
          <w:lang w:val="en"/>
        </w:rPr>
        <w:t>s</w:t>
      </w:r>
      <w:r w:rsidRPr="00172F6D">
        <w:rPr>
          <w:bCs/>
          <w:sz w:val="24"/>
          <w:szCs w:val="24"/>
          <w:lang w:val="en"/>
        </w:rPr>
        <w:t xml:space="preserve"> and gay men among various healthcare professionals by gender, gender identity, and race/ethnicity of the provider</w:t>
      </w:r>
      <w:r w:rsidR="00172F6D" w:rsidRPr="00F851B3">
        <w:rPr>
          <w:bCs/>
          <w:sz w:val="24"/>
          <w:szCs w:val="24"/>
        </w:rPr>
        <w:t>.</w:t>
      </w:r>
      <w:r w:rsidR="00172F6D" w:rsidRPr="00172F6D">
        <w:rPr>
          <w:bCs/>
          <w:sz w:val="24"/>
          <w:szCs w:val="24"/>
        </w:rPr>
        <w:t xml:space="preserve"> The candidates were voluntary heterosexual people among heterosexual providers, such as medical doctors, nurses, mental health providers, dentists, social workers, and other health professionals in the United States.</w:t>
      </w:r>
    </w:p>
    <w:p w14:paraId="376A600F" w14:textId="1D64869E" w:rsidR="00E83536" w:rsidRPr="00172F6D" w:rsidRDefault="00E83536" w:rsidP="0017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480" w:lineRule="auto"/>
        <w:textAlignment w:val="auto"/>
        <w:rPr>
          <w:bCs/>
          <w:sz w:val="24"/>
          <w:szCs w:val="24"/>
        </w:rPr>
      </w:pPr>
      <w:r w:rsidRPr="00172F6D">
        <w:rPr>
          <w:b/>
          <w:sz w:val="24"/>
          <w:szCs w:val="24"/>
        </w:rPr>
        <w:t>Authority:</w:t>
      </w:r>
      <w:r w:rsidRPr="00172F6D">
        <w:rPr>
          <w:bCs/>
          <w:sz w:val="24"/>
          <w:szCs w:val="24"/>
        </w:rPr>
        <w:t xml:space="preserve">    The authors are Janice A. Sabin, Ph.D., MSW, Rachel G. </w:t>
      </w:r>
      <w:proofErr w:type="spellStart"/>
      <w:r w:rsidRPr="00172F6D">
        <w:rPr>
          <w:bCs/>
          <w:sz w:val="24"/>
          <w:szCs w:val="24"/>
        </w:rPr>
        <w:t>Riskind</w:t>
      </w:r>
      <w:proofErr w:type="spellEnd"/>
      <w:r w:rsidRPr="00172F6D">
        <w:rPr>
          <w:bCs/>
          <w:sz w:val="24"/>
          <w:szCs w:val="24"/>
        </w:rPr>
        <w:t xml:space="preserve">, Ph.D., and Brian A. </w:t>
      </w:r>
      <w:proofErr w:type="spellStart"/>
      <w:r w:rsidRPr="00172F6D">
        <w:rPr>
          <w:bCs/>
          <w:sz w:val="24"/>
          <w:szCs w:val="24"/>
        </w:rPr>
        <w:t>Nosek</w:t>
      </w:r>
      <w:proofErr w:type="spellEnd"/>
      <w:r w:rsidRPr="00172F6D">
        <w:rPr>
          <w:bCs/>
          <w:sz w:val="24"/>
          <w:szCs w:val="24"/>
        </w:rPr>
        <w:t>, Ph.D. These</w:t>
      </w:r>
      <w:r w:rsidRPr="00172F6D">
        <w:rPr>
          <w:bCs/>
          <w:sz w:val="24"/>
          <w:szCs w:val="24"/>
          <w:lang w:val="en"/>
        </w:rPr>
        <w:t xml:space="preserve"> Researchers measured implicit attitudes toward lesbians and gay men using the Implicit Association Test (IAT) and explicit attitudes toward lesbians and </w:t>
      </w:r>
      <w:r w:rsidR="00172F6D" w:rsidRPr="00172F6D">
        <w:rPr>
          <w:bCs/>
          <w:sz w:val="24"/>
          <w:szCs w:val="24"/>
          <w:lang w:val="en"/>
        </w:rPr>
        <w:t xml:space="preserve">gays </w:t>
      </w:r>
      <w:r w:rsidRPr="00172F6D">
        <w:rPr>
          <w:bCs/>
          <w:sz w:val="24"/>
          <w:szCs w:val="24"/>
          <w:lang w:val="en"/>
        </w:rPr>
        <w:t xml:space="preserve">using a </w:t>
      </w:r>
      <w:r w:rsidRPr="00172F6D">
        <w:rPr>
          <w:bCs/>
          <w:sz w:val="24"/>
          <w:szCs w:val="24"/>
          <w:lang w:val="en"/>
        </w:rPr>
        <w:lastRenderedPageBreak/>
        <w:t>six-year-old self-rated feeling. The study included volunteers and included doctors, nurses, mental health care providers, dentists, social workers, and other health professionals in the United States.</w:t>
      </w:r>
    </w:p>
    <w:p w14:paraId="74D2AAF1" w14:textId="04FAA33B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  <w:r w:rsidRPr="00172F6D">
        <w:rPr>
          <w:b/>
          <w:sz w:val="24"/>
          <w:szCs w:val="24"/>
        </w:rPr>
        <w:t>Date:</w:t>
      </w:r>
      <w:r w:rsidRPr="00172F6D">
        <w:rPr>
          <w:bCs/>
          <w:sz w:val="24"/>
          <w:szCs w:val="24"/>
        </w:rPr>
        <w:t xml:space="preserve"> Janice A. Sabin published this article, Ph.D., MSW, Rachel G. </w:t>
      </w:r>
      <w:proofErr w:type="spellStart"/>
      <w:r w:rsidRPr="00172F6D">
        <w:rPr>
          <w:bCs/>
          <w:sz w:val="24"/>
          <w:szCs w:val="24"/>
        </w:rPr>
        <w:t>Riskind</w:t>
      </w:r>
      <w:proofErr w:type="spellEnd"/>
      <w:r w:rsidRPr="00172F6D">
        <w:rPr>
          <w:bCs/>
          <w:sz w:val="24"/>
          <w:szCs w:val="24"/>
        </w:rPr>
        <w:t xml:space="preserve">, Ph.D., and Brian A. </w:t>
      </w:r>
      <w:proofErr w:type="spellStart"/>
      <w:r w:rsidRPr="00172F6D">
        <w:rPr>
          <w:bCs/>
          <w:sz w:val="24"/>
          <w:szCs w:val="24"/>
        </w:rPr>
        <w:t>Nosek</w:t>
      </w:r>
      <w:proofErr w:type="spellEnd"/>
      <w:r w:rsidRPr="00172F6D">
        <w:rPr>
          <w:bCs/>
          <w:sz w:val="24"/>
          <w:szCs w:val="24"/>
        </w:rPr>
        <w:t xml:space="preserve">, Ph.D. on </w:t>
      </w:r>
      <w:r w:rsidRPr="00172F6D">
        <w:rPr>
          <w:bCs/>
          <w:sz w:val="24"/>
          <w:szCs w:val="24"/>
          <w:bdr w:val="none" w:sz="0" w:space="0" w:color="auto" w:frame="1"/>
          <w:shd w:val="clear" w:color="auto" w:fill="FFFFFF"/>
        </w:rPr>
        <w:t xml:space="preserve">September 1, 2015, the test concluded </w:t>
      </w:r>
      <w:proofErr w:type="spellStart"/>
      <w:r w:rsidRPr="00172F6D">
        <w:rPr>
          <w:bCs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172F6D">
        <w:rPr>
          <w:bCs/>
          <w:sz w:val="24"/>
          <w:szCs w:val="24"/>
        </w:rPr>
        <w:t>nMay</w:t>
      </w:r>
      <w:proofErr w:type="spellEnd"/>
      <w:r w:rsidRPr="00172F6D">
        <w:rPr>
          <w:bCs/>
          <w:sz w:val="24"/>
          <w:szCs w:val="24"/>
        </w:rPr>
        <w:t xml:space="preserve"> 2006–December 2012.</w:t>
      </w:r>
    </w:p>
    <w:p w14:paraId="6998F9C1" w14:textId="1E6E1ED5" w:rsidR="00172F6D" w:rsidRPr="00172F6D" w:rsidRDefault="00E83536" w:rsidP="00172F6D">
      <w:pPr>
        <w:pStyle w:val="APA"/>
        <w:ind w:firstLine="0"/>
        <w:rPr>
          <w:bCs/>
          <w:szCs w:val="24"/>
        </w:rPr>
      </w:pPr>
      <w:r w:rsidRPr="00172F6D">
        <w:rPr>
          <w:b/>
          <w:szCs w:val="24"/>
        </w:rPr>
        <w:t>Accuracy:</w:t>
      </w:r>
      <w:r w:rsidR="00172F6D" w:rsidRPr="00172F6D">
        <w:rPr>
          <w:bCs/>
          <w:szCs w:val="24"/>
        </w:rPr>
        <w:t xml:space="preserve"> </w:t>
      </w:r>
      <w:r w:rsidR="00172F6D" w:rsidRPr="00172F6D">
        <w:rPr>
          <w:bCs/>
          <w:szCs w:val="24"/>
          <w:lang w:val="en"/>
        </w:rPr>
        <w:t xml:space="preserve">The authors' Sabin, </w:t>
      </w:r>
      <w:proofErr w:type="spellStart"/>
      <w:r w:rsidR="00172F6D" w:rsidRPr="00172F6D">
        <w:rPr>
          <w:bCs/>
          <w:szCs w:val="24"/>
          <w:lang w:val="en"/>
        </w:rPr>
        <w:t>Riskind</w:t>
      </w:r>
      <w:proofErr w:type="spellEnd"/>
      <w:r w:rsidR="00172F6D" w:rsidRPr="00172F6D">
        <w:rPr>
          <w:bCs/>
          <w:szCs w:val="24"/>
          <w:lang w:val="en"/>
        </w:rPr>
        <w:t xml:space="preserve">, and </w:t>
      </w:r>
      <w:proofErr w:type="spellStart"/>
      <w:r w:rsidR="00172F6D" w:rsidRPr="00172F6D">
        <w:rPr>
          <w:bCs/>
          <w:szCs w:val="24"/>
          <w:lang w:val="en"/>
        </w:rPr>
        <w:t>Nosek</w:t>
      </w:r>
      <w:proofErr w:type="spellEnd"/>
      <w:r w:rsidR="00172F6D" w:rsidRPr="00172F6D">
        <w:rPr>
          <w:bCs/>
          <w:szCs w:val="24"/>
          <w:lang w:val="en"/>
        </w:rPr>
        <w:t>, have doctoral degrees in Ph.D. and have individually combined other articles and research studies regarding this subject. The American Journal of Public Health is a</w:t>
      </w:r>
      <w:r w:rsidR="00172F6D" w:rsidRPr="00172F6D">
        <w:rPr>
          <w:bCs/>
          <w:szCs w:val="24"/>
        </w:rPr>
        <w:t xml:space="preserve">  pro-science publication</w:t>
      </w:r>
      <w:r w:rsidR="00172F6D" w:rsidRPr="00172F6D">
        <w:rPr>
          <w:bCs/>
          <w:szCs w:val="24"/>
          <w:lang w:val="en"/>
        </w:rPr>
        <w:t xml:space="preserve"> that has reviewed and approved this study.</w:t>
      </w:r>
      <w:r w:rsidR="00172F6D" w:rsidRPr="00172F6D">
        <w:rPr>
          <w:bCs/>
          <w:szCs w:val="24"/>
        </w:rPr>
        <w:t xml:space="preserve">  It has implemented descriptive statistics to identify the population, meta-analyses of implicit attitudes, and quantitative and qualitative healthcare providers' responses. The first research was also examined by the health care provider implicit regarding lesbian and gay men's attitudes. </w:t>
      </w:r>
    </w:p>
    <w:p w14:paraId="37AF9744" w14:textId="3ACA9350" w:rsidR="00E83536" w:rsidRPr="00172F6D" w:rsidRDefault="00172F6D" w:rsidP="00172F6D">
      <w:pPr>
        <w:spacing w:line="480" w:lineRule="auto"/>
        <w:rPr>
          <w:bCs/>
          <w:sz w:val="24"/>
          <w:szCs w:val="24"/>
        </w:rPr>
      </w:pPr>
      <w:r w:rsidRPr="00172F6D">
        <w:rPr>
          <w:bCs/>
          <w:sz w:val="24"/>
          <w:szCs w:val="24"/>
        </w:rPr>
        <w:t xml:space="preserve"> </w:t>
      </w:r>
      <w:r w:rsidR="00E83536" w:rsidRPr="00172F6D">
        <w:rPr>
          <w:b/>
          <w:sz w:val="24"/>
          <w:szCs w:val="24"/>
        </w:rPr>
        <w:t>Relevance</w:t>
      </w:r>
      <w:r w:rsidR="00E83536" w:rsidRPr="00172F6D">
        <w:rPr>
          <w:bCs/>
          <w:sz w:val="24"/>
          <w:szCs w:val="24"/>
        </w:rPr>
        <w:t>:</w:t>
      </w:r>
      <w:r w:rsidRPr="00172F6D">
        <w:rPr>
          <w:bCs/>
          <w:sz w:val="24"/>
          <w:szCs w:val="24"/>
        </w:rPr>
        <w:t xml:space="preserve"> "The Institute of Medicine commission on lesbian, gay, bisexual, and transgender (LGBT) health recognizes that the sexual minority community is diverse and that the term LGBT is often used as a blanket term." </w:t>
      </w:r>
      <w:r w:rsidRPr="00172F6D">
        <w:rPr>
          <w:bCs/>
          <w:sz w:val="24"/>
          <w:szCs w:val="24"/>
          <w:lang w:val="en"/>
        </w:rPr>
        <w:t xml:space="preserve">It conducted this research to change and address the health provider's own implicit biases when providing care for the LGBTQ and other vulnerable populations to improve healthy people 2030. </w:t>
      </w:r>
      <w:r w:rsidRPr="00172F6D">
        <w:rPr>
          <w:bCs/>
          <w:sz w:val="24"/>
          <w:szCs w:val="24"/>
        </w:rPr>
        <w:t xml:space="preserve"> LGBT people are at risk for people to smoke, use alcohol and illegal substances, attempt suicide, and experience depression more likely than heterosexual people.</w:t>
      </w:r>
      <w:r w:rsidRPr="00172F6D">
        <w:rPr>
          <w:bCs/>
          <w:sz w:val="24"/>
          <w:szCs w:val="24"/>
          <w:lang w:val="en"/>
        </w:rPr>
        <w:t xml:space="preserve"> </w:t>
      </w:r>
      <w:r w:rsidRPr="00172F6D">
        <w:rPr>
          <w:bCs/>
          <w:sz w:val="24"/>
          <w:szCs w:val="24"/>
        </w:rPr>
        <w:t xml:space="preserve">The healthcare providers </w:t>
      </w:r>
      <w:r w:rsidRPr="00F851B3">
        <w:rPr>
          <w:bCs/>
          <w:sz w:val="24"/>
          <w:szCs w:val="24"/>
        </w:rPr>
        <w:t xml:space="preserve">should </w:t>
      </w:r>
      <w:r w:rsidRPr="00172F6D">
        <w:rPr>
          <w:bCs/>
          <w:sz w:val="24"/>
          <w:szCs w:val="24"/>
        </w:rPr>
        <w:t>acknowledge that LGBT people may be feeling uncomfortable regarding their sexual preference because they are</w:t>
      </w:r>
      <w:r w:rsidRPr="00F851B3">
        <w:rPr>
          <w:bCs/>
          <w:sz w:val="24"/>
          <w:szCs w:val="24"/>
        </w:rPr>
        <w:t xml:space="preserve"> afraid of discrimination or prejudice.</w:t>
      </w:r>
    </w:p>
    <w:p w14:paraId="082FB2B8" w14:textId="5AB0017E" w:rsidR="00172F6D" w:rsidRPr="00F851B3" w:rsidRDefault="00E83536" w:rsidP="00172F6D">
      <w:pPr>
        <w:shd w:val="clear" w:color="auto" w:fill="FFFFFF"/>
        <w:spacing w:line="480" w:lineRule="auto"/>
        <w:rPr>
          <w:bCs/>
          <w:sz w:val="24"/>
          <w:szCs w:val="24"/>
        </w:rPr>
      </w:pPr>
      <w:r w:rsidRPr="00172F6D">
        <w:rPr>
          <w:b/>
          <w:sz w:val="24"/>
          <w:szCs w:val="24"/>
        </w:rPr>
        <w:t>Conclusions:</w:t>
      </w:r>
      <w:r w:rsidR="00172F6D" w:rsidRPr="00172F6D">
        <w:rPr>
          <w:bCs/>
          <w:sz w:val="24"/>
          <w:szCs w:val="24"/>
        </w:rPr>
        <w:t xml:space="preserve">  </w:t>
      </w:r>
      <w:r w:rsidR="00172F6D" w:rsidRPr="00F851B3">
        <w:rPr>
          <w:bCs/>
          <w:sz w:val="24"/>
          <w:szCs w:val="24"/>
        </w:rPr>
        <w:t>All health care professionals must avoid awkward interaction when assess</w:t>
      </w:r>
      <w:r w:rsidR="00172F6D" w:rsidRPr="00172F6D">
        <w:rPr>
          <w:bCs/>
          <w:sz w:val="24"/>
          <w:szCs w:val="24"/>
        </w:rPr>
        <w:t>ing</w:t>
      </w:r>
      <w:r w:rsidR="00172F6D" w:rsidRPr="00F851B3">
        <w:rPr>
          <w:bCs/>
          <w:sz w:val="24"/>
          <w:szCs w:val="24"/>
        </w:rPr>
        <w:t xml:space="preserve"> LGBT patients to reduce </w:t>
      </w:r>
      <w:r w:rsidR="00172F6D" w:rsidRPr="00172F6D">
        <w:rPr>
          <w:bCs/>
          <w:sz w:val="24"/>
          <w:szCs w:val="24"/>
        </w:rPr>
        <w:t xml:space="preserve">their </w:t>
      </w:r>
      <w:r w:rsidR="00172F6D" w:rsidRPr="00F851B3">
        <w:rPr>
          <w:bCs/>
          <w:sz w:val="24"/>
          <w:szCs w:val="24"/>
        </w:rPr>
        <w:t>re</w:t>
      </w:r>
      <w:r w:rsidR="00172F6D" w:rsidRPr="00172F6D">
        <w:rPr>
          <w:bCs/>
          <w:sz w:val="24"/>
          <w:szCs w:val="24"/>
        </w:rPr>
        <w:t>lucta</w:t>
      </w:r>
      <w:r w:rsidR="00172F6D" w:rsidRPr="00F851B3">
        <w:rPr>
          <w:bCs/>
          <w:sz w:val="24"/>
          <w:szCs w:val="24"/>
        </w:rPr>
        <w:t>n</w:t>
      </w:r>
      <w:r w:rsidR="00172F6D" w:rsidRPr="00172F6D">
        <w:rPr>
          <w:bCs/>
          <w:sz w:val="24"/>
          <w:szCs w:val="24"/>
        </w:rPr>
        <w:t>ce</w:t>
      </w:r>
      <w:r w:rsidR="00172F6D" w:rsidRPr="00F851B3">
        <w:rPr>
          <w:bCs/>
          <w:sz w:val="24"/>
          <w:szCs w:val="24"/>
        </w:rPr>
        <w:t xml:space="preserve"> with their medical issues. </w:t>
      </w:r>
      <w:r w:rsidR="00172F6D" w:rsidRPr="00172F6D">
        <w:rPr>
          <w:bCs/>
          <w:sz w:val="24"/>
          <w:szCs w:val="24"/>
        </w:rPr>
        <w:t xml:space="preserve">They </w:t>
      </w:r>
      <w:r w:rsidR="00172F6D" w:rsidRPr="00F851B3">
        <w:rPr>
          <w:bCs/>
          <w:sz w:val="24"/>
          <w:szCs w:val="24"/>
        </w:rPr>
        <w:t xml:space="preserve">should educate </w:t>
      </w:r>
      <w:r w:rsidR="00172F6D" w:rsidRPr="00172F6D">
        <w:rPr>
          <w:bCs/>
          <w:sz w:val="24"/>
          <w:szCs w:val="24"/>
        </w:rPr>
        <w:t>themselves</w:t>
      </w:r>
      <w:r w:rsidR="00172F6D" w:rsidRPr="00F851B3">
        <w:rPr>
          <w:bCs/>
          <w:sz w:val="24"/>
          <w:szCs w:val="24"/>
        </w:rPr>
        <w:t xml:space="preserve"> by using appropriate language when having </w:t>
      </w:r>
      <w:r w:rsidR="00172F6D" w:rsidRPr="00172F6D">
        <w:rPr>
          <w:bCs/>
          <w:sz w:val="24"/>
          <w:szCs w:val="24"/>
        </w:rPr>
        <w:t xml:space="preserve">an </w:t>
      </w:r>
      <w:r w:rsidR="00172F6D" w:rsidRPr="00F851B3">
        <w:rPr>
          <w:bCs/>
          <w:sz w:val="24"/>
          <w:szCs w:val="24"/>
        </w:rPr>
        <w:t>open discussion</w:t>
      </w:r>
      <w:r w:rsidR="00172F6D" w:rsidRPr="00172F6D">
        <w:rPr>
          <w:bCs/>
          <w:sz w:val="24"/>
          <w:szCs w:val="24"/>
        </w:rPr>
        <w:t xml:space="preserve">. </w:t>
      </w:r>
      <w:r w:rsidR="00172F6D" w:rsidRPr="00F851B3">
        <w:rPr>
          <w:bCs/>
          <w:sz w:val="24"/>
          <w:szCs w:val="24"/>
        </w:rPr>
        <w:t>Every</w:t>
      </w:r>
      <w:r w:rsidR="00172F6D" w:rsidRPr="00172F6D">
        <w:rPr>
          <w:bCs/>
          <w:sz w:val="24"/>
          <w:szCs w:val="24"/>
        </w:rPr>
        <w:t xml:space="preserve">one </w:t>
      </w:r>
      <w:r w:rsidR="00172F6D" w:rsidRPr="00F851B3">
        <w:rPr>
          <w:bCs/>
          <w:sz w:val="24"/>
          <w:szCs w:val="24"/>
        </w:rPr>
        <w:t xml:space="preserve">should </w:t>
      </w:r>
      <w:r w:rsidR="00172F6D" w:rsidRPr="00F851B3">
        <w:rPr>
          <w:bCs/>
          <w:sz w:val="24"/>
          <w:szCs w:val="24"/>
        </w:rPr>
        <w:lastRenderedPageBreak/>
        <w:t xml:space="preserve">have a safe environment full of compassion, trust, and respect. </w:t>
      </w:r>
      <w:r w:rsidR="00172F6D" w:rsidRPr="00172F6D">
        <w:rPr>
          <w:bCs/>
          <w:sz w:val="24"/>
          <w:szCs w:val="24"/>
        </w:rPr>
        <w:t>M</w:t>
      </w:r>
      <w:r w:rsidR="00172F6D" w:rsidRPr="00F851B3">
        <w:rPr>
          <w:bCs/>
          <w:sz w:val="24"/>
          <w:szCs w:val="24"/>
        </w:rPr>
        <w:t xml:space="preserve">aking the workplace more reliable and less stressful would improve the quality of care. All </w:t>
      </w:r>
      <w:r w:rsidR="00172F6D" w:rsidRPr="00172F6D">
        <w:rPr>
          <w:bCs/>
          <w:sz w:val="24"/>
          <w:szCs w:val="24"/>
        </w:rPr>
        <w:t xml:space="preserve">professionals </w:t>
      </w:r>
      <w:r w:rsidR="00172F6D" w:rsidRPr="00F851B3">
        <w:rPr>
          <w:bCs/>
          <w:sz w:val="24"/>
          <w:szCs w:val="24"/>
        </w:rPr>
        <w:t>must be competent problem solvers and continuously reinforce or re-evaluate tasks that may compromise patients' health</w:t>
      </w:r>
      <w:r w:rsidR="00172F6D" w:rsidRPr="00172F6D">
        <w:rPr>
          <w:bCs/>
          <w:sz w:val="24"/>
          <w:szCs w:val="24"/>
        </w:rPr>
        <w:t xml:space="preserve"> or LGBT community</w:t>
      </w:r>
      <w:r w:rsidR="00172F6D" w:rsidRPr="00F851B3">
        <w:rPr>
          <w:bCs/>
          <w:sz w:val="24"/>
          <w:szCs w:val="24"/>
        </w:rPr>
        <w:t xml:space="preserve"> feeling. All </w:t>
      </w:r>
      <w:r w:rsidR="00172F6D" w:rsidRPr="00172F6D">
        <w:rPr>
          <w:bCs/>
          <w:sz w:val="24"/>
          <w:szCs w:val="24"/>
        </w:rPr>
        <w:t>everyone</w:t>
      </w:r>
      <w:r w:rsidR="00172F6D" w:rsidRPr="00F851B3">
        <w:rPr>
          <w:bCs/>
          <w:sz w:val="24"/>
          <w:szCs w:val="24"/>
        </w:rPr>
        <w:t xml:space="preserve"> should be treated equally without discrimination from family, professional healthcare, or others.</w:t>
      </w:r>
    </w:p>
    <w:p w14:paraId="548040D1" w14:textId="28E802D4" w:rsidR="00E83536" w:rsidRPr="00172F6D" w:rsidRDefault="00172F6D" w:rsidP="00172F6D">
      <w:pPr>
        <w:spacing w:line="480" w:lineRule="auto"/>
        <w:rPr>
          <w:bCs/>
          <w:sz w:val="24"/>
          <w:szCs w:val="24"/>
        </w:rPr>
      </w:pPr>
      <w:r w:rsidRPr="00172F6D">
        <w:rPr>
          <w:bCs/>
          <w:sz w:val="24"/>
          <w:szCs w:val="24"/>
        </w:rPr>
        <w:t xml:space="preserve"> </w:t>
      </w:r>
    </w:p>
    <w:p w14:paraId="57436C70" w14:textId="77777777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</w:p>
    <w:p w14:paraId="50A3EEB6" w14:textId="77777777" w:rsidR="00E83536" w:rsidRPr="00172F6D" w:rsidRDefault="00E83536" w:rsidP="00172F6D">
      <w:pPr>
        <w:spacing w:line="480" w:lineRule="auto"/>
        <w:rPr>
          <w:bCs/>
          <w:sz w:val="24"/>
          <w:szCs w:val="24"/>
        </w:rPr>
      </w:pPr>
    </w:p>
    <w:p w14:paraId="3C0996C8" w14:textId="77777777" w:rsidR="00E83536" w:rsidRPr="00172F6D" w:rsidRDefault="00E83536" w:rsidP="00172F6D">
      <w:pPr>
        <w:pStyle w:val="Body"/>
        <w:spacing w:line="480" w:lineRule="auto"/>
        <w:rPr>
          <w:rFonts w:ascii="Times New Roman" w:eastAsia="Times New Roman" w:hAnsi="Times New Roman"/>
          <w:bCs/>
          <w:color w:val="auto"/>
          <w:szCs w:val="24"/>
          <w:lang w:bidi="x-none"/>
        </w:rPr>
      </w:pPr>
    </w:p>
    <w:bookmarkEnd w:id="0"/>
    <w:p w14:paraId="4F764A88" w14:textId="77777777" w:rsidR="00E83536" w:rsidRPr="00172F6D" w:rsidRDefault="00E83536" w:rsidP="00172F6D">
      <w:pPr>
        <w:pStyle w:val="APAHeadingCenter"/>
        <w:rPr>
          <w:bCs/>
          <w:szCs w:val="24"/>
        </w:rPr>
      </w:pPr>
    </w:p>
    <w:sectPr w:rsidR="00E83536" w:rsidRPr="00172F6D" w:rsidSect="00E83536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D310F" w14:textId="77777777" w:rsidR="00AE6042" w:rsidRDefault="00AE6042">
      <w:r>
        <w:separator/>
      </w:r>
    </w:p>
  </w:endnote>
  <w:endnote w:type="continuationSeparator" w:id="0">
    <w:p w14:paraId="293C6C19" w14:textId="77777777" w:rsidR="00AE6042" w:rsidRDefault="00AE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Times New Roman Bold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CF02" w14:textId="77777777" w:rsidR="00AE6042" w:rsidRDefault="00AE6042">
      <w:r>
        <w:separator/>
      </w:r>
    </w:p>
  </w:footnote>
  <w:footnote w:type="continuationSeparator" w:id="0">
    <w:p w14:paraId="523ECF97" w14:textId="77777777" w:rsidR="00AE6042" w:rsidRDefault="00AE60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3BC9" w14:textId="77777777" w:rsidR="00E83536" w:rsidRPr="00687CA4" w:rsidRDefault="00E83536" w:rsidP="00E83536">
    <w:pPr>
      <w:pStyle w:val="APAPageHeading"/>
    </w:pPr>
    <w:r>
      <w:t>ANNOTATED BIBLIOGRAPHY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472A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2B868" w14:textId="77777777" w:rsidR="00E83536" w:rsidRPr="00687CA4" w:rsidRDefault="00E83536" w:rsidP="00E83536">
    <w:pPr>
      <w:pStyle w:val="APAPageHeading"/>
    </w:pPr>
    <w:r>
      <w:t>ANNOTATED BIBLIOGRAPHY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472AD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7C0NLc0MDUyNDBQ0lEKTi0uzszPAykwrAUAF0oiBSwAAAA="/>
  </w:docVars>
  <w:rsids>
    <w:rsidRoot w:val="00E83536"/>
    <w:rsid w:val="00043B5D"/>
    <w:rsid w:val="00057624"/>
    <w:rsid w:val="00172F6D"/>
    <w:rsid w:val="00AE6042"/>
    <w:rsid w:val="00E83536"/>
    <w:rsid w:val="00F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1B5C"/>
  <w15:chartTrackingRefBased/>
  <w15:docId w15:val="{3CDC3837-3F96-4D91-BCEF-A23E3ABE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5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rsid w:val="00E83536"/>
    <w:pPr>
      <w:spacing w:after="0" w:line="480" w:lineRule="auto"/>
      <w:ind w:firstLine="720"/>
    </w:pPr>
    <w:rPr>
      <w:sz w:val="24"/>
    </w:rPr>
  </w:style>
  <w:style w:type="paragraph" w:customStyle="1" w:styleId="APAPageHeading">
    <w:name w:val="APA Page Heading"/>
    <w:basedOn w:val="APA"/>
    <w:rsid w:val="00E83536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E83536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E83536"/>
    <w:pPr>
      <w:ind w:firstLine="0"/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E835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353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E8353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Daphkar Preval</dc:creator>
  <cp:keywords/>
  <dc:description/>
  <cp:lastModifiedBy>Newfens Fede</cp:lastModifiedBy>
  <cp:revision>2</cp:revision>
  <dcterms:created xsi:type="dcterms:W3CDTF">2021-03-11T05:15:00Z</dcterms:created>
  <dcterms:modified xsi:type="dcterms:W3CDTF">2021-03-11T05:15:00Z</dcterms:modified>
</cp:coreProperties>
</file>